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9A59CD">
        <w:rPr>
          <w:b/>
          <w:sz w:val="32"/>
          <w:u w:val="single"/>
          <w:lang w:val="bg-BG"/>
        </w:rPr>
        <w:t>9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401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4A4B2E" w:rsidRPr="00E32B4C" w:rsidTr="004A4B2E">
        <w:tc>
          <w:tcPr>
            <w:tcW w:w="701" w:type="dxa"/>
          </w:tcPr>
          <w:p w:rsidR="004A4B2E" w:rsidRPr="00E32B4C" w:rsidRDefault="004A4B2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4A4B2E" w:rsidRPr="00E32B4C" w:rsidRDefault="004A4B2E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4A4B2E" w:rsidRPr="00E32B4C" w:rsidRDefault="004A4B2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4A4B2E" w:rsidRPr="00E32B4C" w:rsidRDefault="004A4B2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4A4B2E" w:rsidRPr="00E32B4C" w:rsidRDefault="004A4B2E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4A4B2E" w:rsidRDefault="004A4B2E" w:rsidP="000E5898">
            <w:pPr>
              <w:rPr>
                <w:rFonts w:ascii="Times New Roman" w:hAnsi="Times New Roman" w:cs="Times New Roman"/>
                <w:bCs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условията и реда за извършване на допитвания до общественото мнение, социологически проучвания и проучвания „на изхода“ в изборния ден и регистрация на организациите, които ги извършват, за изборите за народни представители на 2 септември 2022 г.</w:t>
            </w: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Default="004A4B2E" w:rsidP="009A59C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приемане на хронограма за частичните избори за кметове, насрочени за 23 октомври 2022 г.</w:t>
            </w: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A59CD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Default="004A4B2E" w:rsidP="009A59CD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A59CD">
              <w:rPr>
                <w:rFonts w:ascii="Times New Roman" w:hAnsi="Times New Roman" w:cs="Times New Roman"/>
                <w:sz w:val="32"/>
                <w:lang w:val="bg-BG"/>
              </w:rPr>
              <w:t>приложимите решения на Централната избирателна комисия при произвеждане на частичните избори за кметове на 23 октомври 2022 г.</w:t>
            </w:r>
          </w:p>
        </w:tc>
        <w:tc>
          <w:tcPr>
            <w:tcW w:w="2268" w:type="dxa"/>
          </w:tcPr>
          <w:p w:rsidR="004A4B2E" w:rsidRPr="009A59CD" w:rsidRDefault="004A4B2E" w:rsidP="009A59CD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9A59CD">
              <w:rPr>
                <w:rFonts w:cs="Times New Roman"/>
                <w:sz w:val="32"/>
                <w:lang w:val="bg-BG"/>
              </w:rPr>
              <w:t>Цв. Георгиева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EE410B" w:rsidRDefault="004A4B2E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4A4B2E" w:rsidRPr="00AC2B1C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45A2F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4A4B2E" w:rsidRPr="00335673" w:rsidRDefault="004A4B2E" w:rsidP="000E5898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EE410B" w:rsidRDefault="004A4B2E" w:rsidP="000E5898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4A4B2E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E5898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Pr="006D27FC" w:rsidRDefault="004A4B2E" w:rsidP="000E5898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4A4B2E" w:rsidRPr="0061583A" w:rsidRDefault="004A4B2E" w:rsidP="000E5898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4A4B2E" w:rsidRPr="00E32B4C" w:rsidTr="004A4B2E">
        <w:tc>
          <w:tcPr>
            <w:tcW w:w="701" w:type="dxa"/>
          </w:tcPr>
          <w:p w:rsidR="004A4B2E" w:rsidRPr="00E32B4C" w:rsidRDefault="004A4B2E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4A4B2E" w:rsidRDefault="004A4B2E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4A4B2E" w:rsidRDefault="004A4B2E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CF4CE6" w:rsidRPr="007B1C77" w:rsidRDefault="007B1C77" w:rsidP="007B1C77">
      <w:pPr>
        <w:pStyle w:val="a3"/>
        <w:spacing w:after="0"/>
        <w:ind w:left="2880" w:firstLine="720"/>
        <w:jc w:val="left"/>
        <w:rPr>
          <w:sz w:val="32"/>
        </w:rPr>
      </w:pPr>
      <w:bookmarkStart w:id="0" w:name="_GoBack"/>
      <w:bookmarkEnd w:id="0"/>
      <w:r>
        <w:rPr>
          <w:sz w:val="32"/>
          <w:lang w:val="bg-BG"/>
        </w:rPr>
        <w:t xml:space="preserve"> </w:t>
      </w: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4F13"/>
    <w:rsid w:val="002F698E"/>
    <w:rsid w:val="0030379F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02F86"/>
    <w:rsid w:val="004247E4"/>
    <w:rsid w:val="004405A8"/>
    <w:rsid w:val="004805C1"/>
    <w:rsid w:val="00490105"/>
    <w:rsid w:val="0049330D"/>
    <w:rsid w:val="004A083C"/>
    <w:rsid w:val="004A4B2E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B0A37"/>
    <w:rsid w:val="007B1C77"/>
    <w:rsid w:val="007F3159"/>
    <w:rsid w:val="007F4858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A59CD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B4D93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CBC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3A35C-3C3B-487D-AEF0-F92615B3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2022-09-09T11:01:00Z</cp:lastPrinted>
  <dcterms:created xsi:type="dcterms:W3CDTF">2022-09-09T11:02:00Z</dcterms:created>
  <dcterms:modified xsi:type="dcterms:W3CDTF">2022-09-09T11:02:00Z</dcterms:modified>
</cp:coreProperties>
</file>